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64" w:rsidRPr="00584164" w:rsidRDefault="00584164" w:rsidP="0058416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84164">
        <w:rPr>
          <w:rFonts w:ascii="Arial" w:eastAsia="Times New Roman" w:hAnsi="Arial" w:cs="Arial"/>
          <w:lang w:eastAsia="ru-RU"/>
        </w:rPr>
        <w:t>Утвержден</w:t>
      </w:r>
    </w:p>
    <w:p w:rsidR="00584164" w:rsidRPr="00584164" w:rsidRDefault="00584164" w:rsidP="0058416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84164">
        <w:rPr>
          <w:rFonts w:ascii="Arial" w:eastAsia="Times New Roman" w:hAnsi="Arial" w:cs="Arial"/>
          <w:lang w:eastAsia="ru-RU"/>
        </w:rPr>
        <w:t>Решением Коллегии</w:t>
      </w:r>
    </w:p>
    <w:p w:rsidR="00584164" w:rsidRPr="00584164" w:rsidRDefault="00584164" w:rsidP="0058416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84164">
        <w:rPr>
          <w:rFonts w:ascii="Arial" w:eastAsia="Times New Roman" w:hAnsi="Arial" w:cs="Arial"/>
          <w:lang w:eastAsia="ru-RU"/>
        </w:rPr>
        <w:t>Евразийской экономической комиссии</w:t>
      </w:r>
    </w:p>
    <w:p w:rsidR="00584164" w:rsidRDefault="00584164" w:rsidP="0058416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84164">
        <w:rPr>
          <w:rFonts w:ascii="Arial" w:eastAsia="Times New Roman" w:hAnsi="Arial" w:cs="Arial"/>
          <w:lang w:eastAsia="ru-RU"/>
        </w:rPr>
        <w:t xml:space="preserve">от 31 января 2013 г. </w:t>
      </w:r>
      <w:proofErr w:type="spellStart"/>
      <w:r w:rsidRPr="00584164">
        <w:rPr>
          <w:rFonts w:ascii="Arial" w:eastAsia="Times New Roman" w:hAnsi="Arial" w:cs="Arial"/>
          <w:lang w:eastAsia="ru-RU"/>
        </w:rPr>
        <w:t>No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r w:rsidRPr="00584164">
        <w:rPr>
          <w:rFonts w:ascii="Arial" w:eastAsia="Times New Roman" w:hAnsi="Arial" w:cs="Arial"/>
          <w:lang w:eastAsia="ru-RU"/>
        </w:rPr>
        <w:t>12</w:t>
      </w:r>
    </w:p>
    <w:p w:rsidR="00584164" w:rsidRDefault="00584164" w:rsidP="0058416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584164" w:rsidRPr="00584164" w:rsidRDefault="00584164" w:rsidP="0058416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84164" w:rsidRPr="00584164" w:rsidRDefault="00584164" w:rsidP="005841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84164">
        <w:rPr>
          <w:rFonts w:ascii="Arial" w:eastAsia="Times New Roman" w:hAnsi="Arial" w:cs="Arial"/>
          <w:sz w:val="28"/>
          <w:szCs w:val="28"/>
          <w:lang w:eastAsia="ru-RU"/>
        </w:rPr>
        <w:t>Перечень парфюмерии и косметики, подлежащих декларированию соответствия</w:t>
      </w:r>
    </w:p>
    <w:p w:rsidR="00584164" w:rsidRPr="00584164" w:rsidRDefault="00584164" w:rsidP="005841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84164">
        <w:rPr>
          <w:rFonts w:ascii="Arial" w:eastAsia="Times New Roman" w:hAnsi="Arial" w:cs="Arial"/>
          <w:sz w:val="28"/>
          <w:szCs w:val="28"/>
          <w:lang w:eastAsia="ru-RU"/>
        </w:rPr>
        <w:t>требованиям технического регламента Таможенного союза «О безопасности</w:t>
      </w:r>
    </w:p>
    <w:p w:rsidR="00584164" w:rsidRDefault="00584164" w:rsidP="005841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84164">
        <w:rPr>
          <w:rFonts w:ascii="Arial" w:eastAsia="Times New Roman" w:hAnsi="Arial" w:cs="Arial"/>
          <w:sz w:val="28"/>
          <w:szCs w:val="28"/>
          <w:lang w:eastAsia="ru-RU"/>
        </w:rPr>
        <w:t>парфюмерно-косметической продукции»</w:t>
      </w:r>
    </w:p>
    <w:p w:rsidR="00B93587" w:rsidRPr="00584164" w:rsidRDefault="00B93587" w:rsidP="005841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исключением продукции, предназначенную для проглатывания, ингаляции, инъекции или имплантации в тело человека, средства для </w:t>
      </w:r>
      <w:proofErr w:type="spellStart"/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татуажа</w:t>
      </w:r>
      <w:proofErr w:type="spellEnd"/>
      <w:r w:rsidRPr="00D96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наносимые с нарушением кожного покрова, а также на продукцию, применяемую для диагностики и лечения болезней.)</w:t>
      </w:r>
      <w:proofErr w:type="gramEnd"/>
    </w:p>
    <w:p w:rsidR="00584164" w:rsidRDefault="00584164" w:rsidP="0058416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84164" w:rsidRDefault="00584164" w:rsidP="0058416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84164" w:rsidRPr="00584164" w:rsidRDefault="00584164" w:rsidP="0058416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(описание) продукции</w:t>
      </w:r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Масла косметические (эфирные)</w:t>
      </w:r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Духи</w:t>
      </w:r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Туалетная вода</w:t>
      </w:r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косметические для макияжа  губ</w:t>
      </w:r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косметические для макияжа глаз</w:t>
      </w:r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косметические для маникюра или педикюра</w:t>
      </w:r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Пудра, включая </w:t>
      </w:r>
      <w:proofErr w:type="gramStart"/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компактную</w:t>
      </w:r>
      <w:proofErr w:type="gramEnd"/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Косметические изделия для ухода </w:t>
      </w:r>
      <w:proofErr w:type="gramStart"/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кожей тела, лица, рук, ног, включая </w:t>
      </w:r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против загара или для загара, </w:t>
      </w:r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</w:t>
      </w:r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Шампуни</w:t>
      </w:r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 для волос</w:t>
      </w:r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Лосьоны для волос</w:t>
      </w:r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косметические для волос</w:t>
      </w:r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косметические для чистки </w:t>
      </w:r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зубов </w:t>
      </w:r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косметические, используемые </w:t>
      </w:r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до, во время или после бритья</w:t>
      </w:r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Дезодоранты и </w:t>
      </w:r>
      <w:proofErr w:type="spellStart"/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антиперспиранты</w:t>
      </w:r>
      <w:proofErr w:type="spellEnd"/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назначения</w:t>
      </w:r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Ароматизированные соли и прочие изделия для принятия ванн</w:t>
      </w:r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Мыло туалетное (включая мыло, содержащее лекарственные средства) </w:t>
      </w:r>
    </w:p>
    <w:p w:rsidR="00584164" w:rsidRPr="00584164" w:rsidRDefault="00584164" w:rsidP="005841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Изделия косметические гигиенические  моющие, содержащие поверхностно-активные вещества и (или) мыло </w:t>
      </w:r>
    </w:p>
    <w:p w:rsidR="00011B58" w:rsidRDefault="00011B58"/>
    <w:sectPr w:rsidR="00011B58" w:rsidSect="0001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4164"/>
    <w:rsid w:val="00011B58"/>
    <w:rsid w:val="00584164"/>
    <w:rsid w:val="00A57734"/>
    <w:rsid w:val="00B93587"/>
    <w:rsid w:val="00EA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1140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GeneralTest</dc:creator>
  <cp:keywords/>
  <dc:description/>
  <cp:lastModifiedBy>GeneralTest</cp:lastModifiedBy>
  <cp:revision>3</cp:revision>
  <dcterms:created xsi:type="dcterms:W3CDTF">2014-03-25T12:44:00Z</dcterms:created>
  <dcterms:modified xsi:type="dcterms:W3CDTF">2014-03-25T12:48:00Z</dcterms:modified>
</cp:coreProperties>
</file>